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A5" w:rsidRPr="00B75D41" w:rsidRDefault="00B75D41" w:rsidP="00B75D41">
      <w:pPr>
        <w:pStyle w:val="Goiburua"/>
        <w:spacing w:after="120"/>
        <w:jc w:val="center"/>
        <w:rPr>
          <w:rFonts w:ascii="Univers LT Std 57 Cn" w:hAnsi="Univers LT Std 57 Cn" w:cs="Arial"/>
          <w:b/>
        </w:rPr>
      </w:pPr>
      <w:r w:rsidRPr="00B75D41">
        <w:rPr>
          <w:rFonts w:ascii="Univers LT Std 57 Cn" w:hAnsi="Univers LT Std 57 Cn" w:cs="Arial"/>
          <w:b/>
        </w:rPr>
        <w:t>BAOn 2021-05-03 argitaratuta</w:t>
      </w:r>
    </w:p>
    <w:p w:rsidR="00CD72A5" w:rsidRPr="00B75D41" w:rsidRDefault="00B75D41" w:rsidP="00B75D41">
      <w:pPr>
        <w:pStyle w:val="Goiburua"/>
        <w:spacing w:after="120"/>
        <w:ind w:left="284"/>
        <w:rPr>
          <w:rFonts w:ascii="Univers LT Std 57 Cn" w:hAnsi="Univers LT Std 57 Cn" w:cs="Arial"/>
          <w:b/>
          <w:u w:val="single"/>
        </w:rPr>
      </w:pPr>
      <w:r>
        <w:rPr>
          <w:rFonts w:ascii="Univers LT Std 57 Cn" w:hAnsi="Univers LT Std 57 Cn" w:cs="Arial"/>
          <w:b/>
        </w:rPr>
        <w:tab/>
      </w:r>
      <w:r w:rsidRPr="00B75D41">
        <w:rPr>
          <w:rFonts w:ascii="Univers LT Std 57 Cn" w:hAnsi="Univers LT Std 57 Cn" w:cs="Arial"/>
          <w:b/>
          <w:u w:val="single"/>
        </w:rPr>
        <w:t>Bermeoko Udala</w:t>
      </w:r>
    </w:p>
    <w:p w:rsidR="00CD72A5" w:rsidRPr="00676D6C" w:rsidRDefault="00CD72A5" w:rsidP="00CD72A5">
      <w:pPr>
        <w:ind w:left="284"/>
        <w:jc w:val="center"/>
        <w:rPr>
          <w:rFonts w:ascii="Univers LT Std 57 Cn" w:hAnsi="Univers LT Std 57 Cn"/>
          <w:sz w:val="22"/>
          <w:szCs w:val="22"/>
          <w:u w:val="single"/>
        </w:rPr>
      </w:pPr>
    </w:p>
    <w:p w:rsidR="00CD72A5" w:rsidRPr="00676D6C" w:rsidRDefault="00CD72A5" w:rsidP="00CD72A5">
      <w:pPr>
        <w:shd w:val="clear" w:color="auto" w:fill="FFFFFF"/>
        <w:tabs>
          <w:tab w:val="left" w:pos="708"/>
          <w:tab w:val="center" w:pos="8505"/>
        </w:tabs>
        <w:ind w:right="-1"/>
        <w:jc w:val="center"/>
        <w:rPr>
          <w:rFonts w:ascii="Univers LT Std 57 Cn" w:hAnsi="Univers LT Std 57 Cn" w:cs="Arial"/>
          <w:sz w:val="22"/>
          <w:szCs w:val="22"/>
        </w:rPr>
      </w:pPr>
      <w:r w:rsidRPr="00676D6C">
        <w:rPr>
          <w:rFonts w:ascii="Univers LT Std 57 Cn" w:hAnsi="Univers LT Std 57 Cn" w:cs="Arial"/>
          <w:bCs/>
          <w:sz w:val="22"/>
          <w:szCs w:val="22"/>
        </w:rPr>
        <w:t>Bermeoko Udaleko eta bere Erakunde Autonomoetako negoziazio mahai orokorraren funtzionamendurako araudiaren aldaketa.</w:t>
      </w:r>
    </w:p>
    <w:p w:rsidR="00CD72A5" w:rsidRPr="00676D6C" w:rsidRDefault="00CD72A5" w:rsidP="00CD72A5">
      <w:pPr>
        <w:shd w:val="clear" w:color="auto" w:fill="FFFFFF"/>
        <w:tabs>
          <w:tab w:val="left" w:pos="708"/>
          <w:tab w:val="center" w:pos="8505"/>
        </w:tabs>
        <w:ind w:right="-1"/>
        <w:jc w:val="center"/>
        <w:rPr>
          <w:rFonts w:ascii="Univers LT Std 57 Cn" w:hAnsi="Univers LT Std 57 Cn" w:cs="Arial"/>
          <w:sz w:val="22"/>
          <w:szCs w:val="22"/>
        </w:rPr>
      </w:pPr>
    </w:p>
    <w:p w:rsidR="00CD72A5" w:rsidRPr="00676D6C" w:rsidRDefault="00CD72A5" w:rsidP="00CD72A5">
      <w:pPr>
        <w:jc w:val="center"/>
        <w:rPr>
          <w:rFonts w:ascii="Univers LT Std 57 Cn" w:hAnsi="Univers LT Std 57 Cn" w:cs="Arial"/>
          <w:sz w:val="22"/>
          <w:szCs w:val="22"/>
        </w:rPr>
      </w:pPr>
    </w:p>
    <w:p w:rsidR="00CD72A5" w:rsidRPr="00676D6C" w:rsidRDefault="00CD72A5" w:rsidP="00CD72A5">
      <w:pPr>
        <w:pStyle w:val="Goiburua"/>
        <w:tabs>
          <w:tab w:val="clear" w:pos="4252"/>
          <w:tab w:val="clear" w:pos="8504"/>
        </w:tabs>
        <w:jc w:val="both"/>
        <w:rPr>
          <w:rFonts w:ascii="Univers LT Std 57 Cn" w:hAnsi="Univers LT Std 57 Cn"/>
          <w:sz w:val="22"/>
          <w:szCs w:val="22"/>
          <w:shd w:val="clear" w:color="auto" w:fill="FFFFFF"/>
        </w:rPr>
      </w:pPr>
      <w:r w:rsidRPr="00676D6C">
        <w:rPr>
          <w:rFonts w:ascii="Univers LT Std 57 Cn" w:hAnsi="Univers LT Std 57 Cn" w:cs="Arial"/>
          <w:sz w:val="22"/>
          <w:szCs w:val="22"/>
        </w:rPr>
        <w:t xml:space="preserve">Bermeoko Udalak, </w:t>
      </w:r>
      <w:r w:rsidRPr="00676D6C">
        <w:rPr>
          <w:rFonts w:ascii="Univers LT Std 57 Cn" w:hAnsi="Univers LT Std 57 Cn"/>
          <w:sz w:val="22"/>
          <w:szCs w:val="22"/>
        </w:rPr>
        <w:t>2020ko azaroaren 20</w:t>
      </w:r>
      <w:r w:rsidR="00C8699E">
        <w:rPr>
          <w:rFonts w:ascii="Univers LT Std 57 Cn" w:hAnsi="Univers LT Std 57 Cn"/>
          <w:sz w:val="22"/>
          <w:szCs w:val="22"/>
        </w:rPr>
        <w:t>a</w:t>
      </w:r>
      <w:r w:rsidRPr="00676D6C">
        <w:rPr>
          <w:rFonts w:ascii="Univers LT Std 57 Cn" w:hAnsi="Univers LT Std 57 Cn"/>
          <w:sz w:val="22"/>
          <w:szCs w:val="22"/>
        </w:rPr>
        <w:t xml:space="preserve">n, </w:t>
      </w:r>
      <w:r w:rsidRPr="00676D6C">
        <w:rPr>
          <w:rFonts w:ascii="Univers LT Std 57 Cn" w:hAnsi="Univers LT Std 57 Cn" w:cs="Arial"/>
          <w:bCs/>
          <w:sz w:val="22"/>
          <w:szCs w:val="22"/>
        </w:rPr>
        <w:t xml:space="preserve">Bermeoko Udaleko eta bere erakunde autonomoetako negoziazio mahai orokorraren funtzionamendurako araudia </w:t>
      </w:r>
      <w:r w:rsidRPr="00676D6C">
        <w:rPr>
          <w:rFonts w:ascii="Univers LT Std 57 Cn" w:hAnsi="Univers LT Std 57 Cn"/>
          <w:sz w:val="22"/>
          <w:szCs w:val="22"/>
        </w:rPr>
        <w:t xml:space="preserve">aldatzea hasikeraz onartzea </w:t>
      </w:r>
      <w:r w:rsidRPr="00676D6C">
        <w:rPr>
          <w:rFonts w:ascii="Univers LT Std 57 Cn" w:hAnsi="Univers LT Std 57 Cn" w:cs="Arial"/>
          <w:sz w:val="22"/>
          <w:szCs w:val="22"/>
        </w:rPr>
        <w:t xml:space="preserve">ebatzi zen </w:t>
      </w:r>
    </w:p>
    <w:p w:rsidR="00CD72A5" w:rsidRPr="00676D6C" w:rsidRDefault="00CD72A5" w:rsidP="00CD72A5">
      <w:pPr>
        <w:pStyle w:val="Goiburua"/>
        <w:tabs>
          <w:tab w:val="clear" w:pos="4252"/>
          <w:tab w:val="clear" w:pos="8504"/>
        </w:tabs>
        <w:jc w:val="both"/>
        <w:rPr>
          <w:rFonts w:ascii="Univers LT Std 57 Cn" w:hAnsi="Univers LT Std 57 Cn"/>
          <w:sz w:val="22"/>
          <w:szCs w:val="22"/>
        </w:rPr>
      </w:pPr>
      <w:r w:rsidRPr="00676D6C">
        <w:rPr>
          <w:rFonts w:ascii="Univers LT Std 57 Cn" w:hAnsi="Univers LT Std 57 Cn"/>
          <w:sz w:val="22"/>
          <w:szCs w:val="22"/>
        </w:rPr>
        <w:br/>
        <w:t>Izapide hori egin ondoren, Bizkaiko Aldizkari Ofizialean (.49 zenbakia, 2021ko martxoaren 12koa) iragarkia argitaratuta, jendaurrean jarri eta 30 eguneko epean, ez da inolako alegaziorik egin.</w:t>
      </w:r>
    </w:p>
    <w:p w:rsidR="00CD72A5" w:rsidRPr="00676D6C" w:rsidRDefault="00CD72A5" w:rsidP="00CD72A5">
      <w:pPr>
        <w:pStyle w:val="Goiburua"/>
        <w:tabs>
          <w:tab w:val="clear" w:pos="4252"/>
          <w:tab w:val="clear" w:pos="8504"/>
        </w:tabs>
        <w:jc w:val="both"/>
        <w:rPr>
          <w:rFonts w:ascii="Univers LT Std 57 Cn" w:hAnsi="Univers LT Std 57 Cn"/>
          <w:sz w:val="22"/>
          <w:szCs w:val="22"/>
          <w:shd w:val="clear" w:color="auto" w:fill="FFFFFF"/>
        </w:rPr>
      </w:pPr>
      <w:r w:rsidRPr="00676D6C">
        <w:rPr>
          <w:rFonts w:ascii="Univers LT Std 57 Cn" w:hAnsi="Univers LT Std 57 Cn"/>
          <w:sz w:val="22"/>
          <w:szCs w:val="22"/>
        </w:rPr>
        <w:br/>
      </w:r>
      <w:r w:rsidRPr="00676D6C">
        <w:rPr>
          <w:rStyle w:val="apple-converted-space"/>
          <w:rFonts w:ascii="Univers LT Std 57 Cn" w:hAnsi="Univers LT Std 57 Cn" w:cs="Arial"/>
          <w:sz w:val="22"/>
          <w:szCs w:val="22"/>
          <w:shd w:val="clear" w:color="auto" w:fill="FFFFFF"/>
        </w:rPr>
        <w:t>Hori ikusita, eta Toki Araubidearen Oinarriak arautzen dituen apirilaren 2ko 7/1985 Legearen 49. artikuluan xedatutakoarekin bat etorriz, ordenantza hori behin betiko onartutzat jotzen da, hura argitara dadin</w:t>
      </w:r>
      <w:r w:rsidRPr="00676D6C">
        <w:rPr>
          <w:rFonts w:ascii="Univers LT Std 57 Cn" w:hAnsi="Univers LT Std 57 Cn"/>
          <w:sz w:val="22"/>
          <w:szCs w:val="22"/>
          <w:shd w:val="clear" w:color="auto" w:fill="FFFFFF"/>
        </w:rPr>
        <w:t>.</w:t>
      </w:r>
    </w:p>
    <w:p w:rsidR="00CD72A5" w:rsidRDefault="00CD72A5" w:rsidP="00EB1482">
      <w:pPr>
        <w:pStyle w:val="Goiburua"/>
        <w:spacing w:after="120"/>
        <w:ind w:left="284"/>
        <w:rPr>
          <w:rFonts w:ascii="Univers LT Std 57 Cn" w:hAnsi="Univers LT Std 57 Cn" w:cs="Arial"/>
        </w:rPr>
      </w:pPr>
    </w:p>
    <w:p w:rsidR="00EB1482" w:rsidRPr="00BE0DD4" w:rsidRDefault="00EB1482" w:rsidP="00EB1482">
      <w:pPr>
        <w:ind w:left="284"/>
        <w:jc w:val="center"/>
        <w:rPr>
          <w:rFonts w:ascii="Univers LT Std 57 Cn" w:hAnsi="Univers LT Std 57 Cn"/>
          <w:b/>
          <w:sz w:val="22"/>
          <w:szCs w:val="22"/>
          <w:u w:val="single"/>
        </w:rPr>
      </w:pPr>
      <w:r w:rsidRPr="00BE0DD4">
        <w:rPr>
          <w:rFonts w:ascii="Univers LT Std 57 Cn" w:hAnsi="Univers LT Std 57 Cn"/>
          <w:b/>
          <w:sz w:val="22"/>
          <w:szCs w:val="22"/>
          <w:u w:val="single"/>
        </w:rPr>
        <w:t>I.</w:t>
      </w:r>
      <w:r w:rsidRPr="00BE0DD4">
        <w:rPr>
          <w:rFonts w:ascii="Univers LT Std 57 Cn" w:hAnsi="Univers LT Std 57 Cn"/>
          <w:sz w:val="22"/>
          <w:szCs w:val="22"/>
        </w:rPr>
        <w:t xml:space="preserve"> </w:t>
      </w:r>
      <w:r w:rsidRPr="00BE0DD4">
        <w:rPr>
          <w:rFonts w:ascii="Univers LT Std 57 Cn" w:hAnsi="Univers LT Std 57 Cn"/>
          <w:b/>
          <w:sz w:val="22"/>
          <w:szCs w:val="22"/>
          <w:u w:val="single"/>
        </w:rPr>
        <w:t>ERANSKINA</w:t>
      </w:r>
    </w:p>
    <w:p w:rsidR="00EB1482" w:rsidRPr="00BE0DD4" w:rsidRDefault="00EB1482" w:rsidP="00EB1482">
      <w:pPr>
        <w:ind w:left="284"/>
        <w:jc w:val="center"/>
        <w:rPr>
          <w:b/>
          <w:sz w:val="22"/>
          <w:szCs w:val="22"/>
          <w:u w:val="single"/>
        </w:rPr>
      </w:pPr>
    </w:p>
    <w:p w:rsidR="00EB1482" w:rsidRPr="00BE0DD4" w:rsidRDefault="00EB1482" w:rsidP="00EB1482">
      <w:pPr>
        <w:pStyle w:val="Goiburua"/>
        <w:ind w:left="284"/>
        <w:jc w:val="center"/>
        <w:rPr>
          <w:rFonts w:ascii="Univers LT Std 57 Cn" w:hAnsi="Univers LT Std 57 Cn"/>
          <w:b/>
          <w:sz w:val="22"/>
          <w:szCs w:val="22"/>
        </w:rPr>
      </w:pPr>
      <w:r w:rsidRPr="00BE0DD4">
        <w:rPr>
          <w:rFonts w:ascii="Univers LT Std 57 Cn" w:hAnsi="Univers LT Std 57 Cn"/>
          <w:b/>
          <w:sz w:val="22"/>
          <w:szCs w:val="22"/>
        </w:rPr>
        <w:t>BERMEOKO UDALEKO ETA BERE ERAKUNDE AUTONOMOETAKO NEGOZIAZIO MAHAI OROKORRAREN FUNTZIONAMENDURAKO ARAUDIA (2020)</w:t>
      </w:r>
    </w:p>
    <w:p w:rsidR="00EB1482" w:rsidRPr="00BE0DD4" w:rsidRDefault="00EB1482" w:rsidP="00EB1482">
      <w:pPr>
        <w:pStyle w:val="Goiburua"/>
        <w:ind w:left="284"/>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1. artikulua.—Xedea</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Bermeoko Udaleko eta bere erakunde autonomoetako Negoziazio Mahai Orokorraren antolakuntza eta funtzionamendurako arauak ezartzea da Araudi honen helburua, beti ere, Enplegatu Publikoen Oinarrizko Estatutuaren Legearen testu bateragina onartzen duen urriaren 5eko 5/2015 Legegintzako Errege Dekretuaren IV. kapituluan ezarritakoa errespetatuz.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Halaber, erabakiak edota itunak hartzeko prozedura ere arautzen du.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2. artikulua.—Aplikazio eremua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Bermeoko Udaleko eta bere erakunde autonomoetako langileen lan baldintzak ezartzeko Negoziazio Organo gorena da Negoziazio Mahai Orokorra eta hori da Udal honetan eratutako organoa esleitzen zaizkion funtzio eta ahalmenak betetzeko.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3. artikulua.—Negoziazio mahaiaren betebeharrak, helburu eta jarraitu beharreko printzipioak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Negoziazio mahaiaren betebehar, helburu eta printzipioak hauek izango dira: </w:t>
      </w:r>
    </w:p>
    <w:p w:rsidR="00EB1482" w:rsidRPr="00160CE6" w:rsidRDefault="00EB1482" w:rsidP="00EB1482">
      <w:pPr>
        <w:pStyle w:val="Goiburua"/>
        <w:tabs>
          <w:tab w:val="left" w:pos="567"/>
        </w:tabs>
        <w:ind w:left="567" w:hanging="283"/>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Bermeoko Toki Administrazioko negoziazio mahai legez, Bermeoko Udala eta bere Erakunde Autonomoen enplegatu publiko guztien lan baldintzak negoziatu. </w:t>
      </w:r>
    </w:p>
    <w:p w:rsidR="00EB1482" w:rsidRPr="00160CE6" w:rsidRDefault="00EB1482" w:rsidP="00EB1482">
      <w:pPr>
        <w:pStyle w:val="Goiburua"/>
        <w:tabs>
          <w:tab w:val="left" w:pos="567"/>
        </w:tabs>
        <w:ind w:left="567" w:hanging="283"/>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Enplegatu Publikoen Oinarrizko Estatutuaren Legearen testu bateragina onartzen duen urriaren 5eko 5/2015 Legegintzako Errege Dekretuaren 33. artikuluan ezarritakoa betez, Negoziazioa, printzipio hauek errespetatuz burutuko da: </w:t>
      </w:r>
    </w:p>
    <w:p w:rsidR="00EB1482" w:rsidRPr="00160CE6" w:rsidRDefault="00EB1482" w:rsidP="00EB1482">
      <w:pPr>
        <w:pStyle w:val="Goiburua"/>
        <w:ind w:firstLine="708"/>
        <w:jc w:val="both"/>
        <w:rPr>
          <w:rFonts w:ascii="Univers LT Std 57 Cn" w:hAnsi="Univers LT Std 57 Cn"/>
          <w:sz w:val="22"/>
          <w:szCs w:val="22"/>
        </w:rPr>
      </w:pPr>
      <w:r w:rsidRPr="00160CE6">
        <w:rPr>
          <w:rFonts w:ascii="Univers LT Std 57 Cn" w:hAnsi="Univers LT Std 57 Cn"/>
          <w:sz w:val="22"/>
          <w:szCs w:val="22"/>
        </w:rPr>
        <w:lastRenderedPageBreak/>
        <w:t xml:space="preserve">• Legalitate printzipioa. </w:t>
      </w:r>
    </w:p>
    <w:p w:rsidR="00EB1482" w:rsidRPr="00160CE6" w:rsidRDefault="00EB1482" w:rsidP="00EB1482">
      <w:pPr>
        <w:pStyle w:val="Goiburua"/>
        <w:ind w:firstLine="708"/>
        <w:jc w:val="both"/>
        <w:rPr>
          <w:rFonts w:ascii="Univers LT Std 57 Cn" w:hAnsi="Univers LT Std 57 Cn"/>
          <w:sz w:val="22"/>
          <w:szCs w:val="22"/>
        </w:rPr>
      </w:pPr>
      <w:r w:rsidRPr="00160CE6">
        <w:rPr>
          <w:rFonts w:ascii="Univers LT Std 57 Cn" w:hAnsi="Univers LT Std 57 Cn"/>
          <w:sz w:val="22"/>
          <w:szCs w:val="22"/>
        </w:rPr>
        <w:t xml:space="preserve">• Aurrekontu estaldura. </w:t>
      </w:r>
    </w:p>
    <w:p w:rsidR="00EB1482" w:rsidRPr="00160CE6" w:rsidRDefault="00EB1482" w:rsidP="00EB1482">
      <w:pPr>
        <w:pStyle w:val="Goiburua"/>
        <w:ind w:firstLine="708"/>
        <w:jc w:val="both"/>
        <w:rPr>
          <w:rFonts w:ascii="Univers LT Std 57 Cn" w:hAnsi="Univers LT Std 57 Cn"/>
          <w:sz w:val="22"/>
          <w:szCs w:val="22"/>
        </w:rPr>
      </w:pPr>
      <w:r w:rsidRPr="00160CE6">
        <w:rPr>
          <w:rFonts w:ascii="Univers LT Std 57 Cn" w:hAnsi="Univers LT Std 57 Cn"/>
          <w:sz w:val="22"/>
          <w:szCs w:val="22"/>
        </w:rPr>
        <w:t xml:space="preserve">• Derrigortasuna. </w:t>
      </w:r>
    </w:p>
    <w:p w:rsidR="00EB1482" w:rsidRPr="00160CE6" w:rsidRDefault="00EB1482" w:rsidP="00EB1482">
      <w:pPr>
        <w:pStyle w:val="Goiburua"/>
        <w:ind w:firstLine="708"/>
        <w:jc w:val="both"/>
        <w:rPr>
          <w:rFonts w:ascii="Univers LT Std 57 Cn" w:hAnsi="Univers LT Std 57 Cn"/>
          <w:sz w:val="22"/>
          <w:szCs w:val="22"/>
        </w:rPr>
      </w:pPr>
      <w:r w:rsidRPr="00160CE6">
        <w:rPr>
          <w:rFonts w:ascii="Univers LT Std 57 Cn" w:hAnsi="Univers LT Std 57 Cn"/>
          <w:sz w:val="22"/>
          <w:szCs w:val="22"/>
        </w:rPr>
        <w:t xml:space="preserve">• Fede ona. </w:t>
      </w:r>
    </w:p>
    <w:p w:rsidR="00EB1482" w:rsidRPr="00160CE6" w:rsidRDefault="00EB1482" w:rsidP="00EB1482">
      <w:pPr>
        <w:pStyle w:val="Goiburua"/>
        <w:ind w:firstLine="708"/>
        <w:jc w:val="both"/>
        <w:rPr>
          <w:rFonts w:ascii="Univers LT Std 57 Cn" w:hAnsi="Univers LT Std 57 Cn"/>
          <w:sz w:val="22"/>
          <w:szCs w:val="22"/>
        </w:rPr>
      </w:pPr>
      <w:r w:rsidRPr="00160CE6">
        <w:rPr>
          <w:rFonts w:ascii="Univers LT Std 57 Cn" w:hAnsi="Univers LT Std 57 Cn"/>
          <w:sz w:val="22"/>
          <w:szCs w:val="22"/>
        </w:rPr>
        <w:t xml:space="preserve">• Publizitatea. </w:t>
      </w:r>
    </w:p>
    <w:p w:rsidR="00EB1482" w:rsidRPr="00160CE6" w:rsidRDefault="00EB1482" w:rsidP="00EB1482">
      <w:pPr>
        <w:pStyle w:val="Goiburua"/>
        <w:ind w:firstLine="708"/>
        <w:jc w:val="both"/>
        <w:rPr>
          <w:rFonts w:ascii="Univers LT Std 57 Cn" w:hAnsi="Univers LT Std 57 Cn"/>
          <w:sz w:val="22"/>
          <w:szCs w:val="22"/>
        </w:rPr>
      </w:pPr>
      <w:r w:rsidRPr="00160CE6">
        <w:rPr>
          <w:rFonts w:ascii="Univers LT Std 57 Cn" w:hAnsi="Univers LT Std 57 Cn"/>
          <w:sz w:val="22"/>
          <w:szCs w:val="22"/>
        </w:rPr>
        <w:t xml:space="preserve">• Gardentasuna.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4. artikulua.—Mahaiaren eraketa eta ordezkaritza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Negoziazio Mahai Orokorraren osaera paritarioa izango da, eta Enplegatu Publikoen Oinarrizko Estatutuaren Legearen testu bateragina onartzen duen urriaren 5eko 5/2015 Legegintzako Errege Dekretuaren 33. artikuluan xedatutakoaren arabera, bertan izango dira, legitimazioa dutelako alde batetik, dagokion administrazio publikoaren ordezkariak, eta, bestetik, estatu osoan ordezkaritzarik gehien duten erakunde sindikalak, autonomia-erkidegoan ordezkaritzarik gehien duten erakunde sindikalak, eta, Langileen Batzordeak eta Ordezkariak aukeratzeko hauteskundeetan, bakoitzaren berariazko eraketa-eremuan dauden hauteskunde-unitatean, ordezkarietatik ehuneko 10 edo gehiago lortu duten sindikatuak.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Negoziazio Mahai Orokorra osotu eta gero, hauteskunde sindikalen emaitzen ondorioz, ordezkaritza sindikalaren eraketa aldatzen bada, aldaketa hori Negoziazio Mahaiko Lehendakariari jakinaraziko zaio idatziz.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Guzti horren arabera, gehienez hamar (10) kidek osatuko dute Negoziazio Mahaia: </w:t>
      </w:r>
    </w:p>
    <w:p w:rsidR="00EB1482" w:rsidRPr="00160CE6" w:rsidRDefault="00EB1482" w:rsidP="00EB1482">
      <w:pPr>
        <w:pStyle w:val="Goiburua"/>
        <w:ind w:firstLine="708"/>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i/>
          <w:sz w:val="22"/>
          <w:szCs w:val="22"/>
        </w:rPr>
      </w:pPr>
      <w:r w:rsidRPr="00160CE6">
        <w:rPr>
          <w:rFonts w:ascii="Univers LT Std 57 Cn" w:hAnsi="Univers LT Std 57 Cn"/>
          <w:i/>
          <w:sz w:val="22"/>
          <w:szCs w:val="22"/>
        </w:rPr>
        <w:t xml:space="preserve">Mahaiburua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Alkatea edo langileria saileko zinegotzi delegatua eta bere betebeharrak honako hauek izango dira: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Bileretako deia egiteko erabakia hartzea eta eguneko gai zerrenda zehaztea. —</w:t>
      </w:r>
      <w:r w:rsidRPr="00160CE6">
        <w:rPr>
          <w:sz w:val="22"/>
          <w:szCs w:val="22"/>
        </w:rPr>
        <w:t> </w:t>
      </w:r>
      <w:r w:rsidRPr="00160CE6">
        <w:rPr>
          <w:rFonts w:ascii="Univers LT Std 57 Cn" w:hAnsi="Univers LT Std 57 Cn"/>
          <w:sz w:val="22"/>
          <w:szCs w:val="22"/>
        </w:rPr>
        <w:t xml:space="preserve">Bilerak moderatu eta koordinatu. </w:t>
      </w:r>
    </w:p>
    <w:p w:rsidR="00EB1482" w:rsidRPr="00160CE6" w:rsidRDefault="00EB1482" w:rsidP="00EB1482">
      <w:pPr>
        <w:pStyle w:val="Goiburua"/>
        <w:jc w:val="both"/>
        <w:rPr>
          <w:rFonts w:ascii="Univers LT Std 57 Cn" w:hAnsi="Univers LT Std 57 Cn"/>
          <w:i/>
          <w:sz w:val="22"/>
          <w:szCs w:val="22"/>
        </w:rPr>
      </w:pPr>
    </w:p>
    <w:p w:rsidR="00EB1482" w:rsidRPr="00160CE6" w:rsidRDefault="00EB1482" w:rsidP="00EB1482">
      <w:pPr>
        <w:pStyle w:val="Goiburua"/>
        <w:jc w:val="both"/>
        <w:rPr>
          <w:rFonts w:ascii="Univers LT Std 57 Cn" w:hAnsi="Univers LT Std 57 Cn"/>
          <w:i/>
          <w:sz w:val="22"/>
          <w:szCs w:val="22"/>
        </w:rPr>
      </w:pPr>
      <w:r w:rsidRPr="00160CE6">
        <w:rPr>
          <w:rFonts w:ascii="Univers LT Std 57 Cn" w:hAnsi="Univers LT Std 57 Cn"/>
          <w:i/>
          <w:sz w:val="22"/>
          <w:szCs w:val="22"/>
        </w:rPr>
        <w:t xml:space="preserve">Idazkaria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Negoziazio Mahaiaren jarduketen legezkotasun formala eta materiala zaindu beharko du, organo horren jarduketak ziurtatu beharko ditu, eta eraketarako nahiz erabakiak hartzeko prozedura eta erregelak errespeta daitezela bermatuko du. Bere betebeharrak honako hauek izango dira: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Aktak eta beharrezko dokumentazio guztia.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Bileretako deia egin eta Negoziazio Mahaiko lehendakariari gai-zerrendaren prestaketan laguntza eman.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Bileretako aktak egin eta helaraztea.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Zuzenbidezko argibideak eman eta legezkotasun oharrak egin batzarretan zehar. </w:t>
      </w:r>
    </w:p>
    <w:p w:rsidR="00EB1482" w:rsidRPr="00160CE6" w:rsidRDefault="00EB1482" w:rsidP="00EB1482">
      <w:pPr>
        <w:pStyle w:val="Goiburua"/>
        <w:ind w:firstLine="708"/>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i/>
          <w:sz w:val="22"/>
          <w:szCs w:val="22"/>
        </w:rPr>
      </w:pPr>
      <w:r w:rsidRPr="00160CE6">
        <w:rPr>
          <w:rFonts w:ascii="Univers LT Std 57 Cn" w:hAnsi="Univers LT Std 57 Cn"/>
          <w:i/>
          <w:sz w:val="22"/>
          <w:szCs w:val="22"/>
        </w:rPr>
        <w:t xml:space="preserve">Mahaikideak </w:t>
      </w:r>
    </w:p>
    <w:p w:rsidR="00EB1482" w:rsidRPr="00160CE6" w:rsidRDefault="00EB1482" w:rsidP="00EB1482">
      <w:pPr>
        <w:pStyle w:val="Goiburua"/>
        <w:ind w:left="426" w:hanging="283"/>
        <w:jc w:val="both"/>
        <w:rPr>
          <w:rFonts w:ascii="Univers LT Std 57 Cn" w:hAnsi="Univers LT Std 57 Cn"/>
          <w:sz w:val="22"/>
          <w:szCs w:val="22"/>
        </w:rPr>
      </w:pPr>
      <w:r w:rsidRPr="00160CE6">
        <w:rPr>
          <w:rFonts w:ascii="Univers LT Std 57 Cn" w:hAnsi="Univers LT Std 57 Cn"/>
          <w:sz w:val="22"/>
          <w:szCs w:val="22"/>
        </w:rPr>
        <w:t xml:space="preserve">a) Toki Administrazioak izendatuta gehiengo lau (4) mahaikide (Lehendakariaz aparte). </w:t>
      </w:r>
    </w:p>
    <w:p w:rsidR="00EB1482" w:rsidRPr="00160CE6" w:rsidRDefault="00EB1482" w:rsidP="00EB1482">
      <w:pPr>
        <w:pStyle w:val="Goiburua"/>
        <w:ind w:left="426" w:hanging="283"/>
        <w:jc w:val="both"/>
        <w:rPr>
          <w:rFonts w:ascii="Univers LT Std 57 Cn" w:hAnsi="Univers LT Std 57 Cn"/>
          <w:sz w:val="22"/>
          <w:szCs w:val="22"/>
        </w:rPr>
      </w:pPr>
      <w:r w:rsidRPr="00160CE6">
        <w:rPr>
          <w:rFonts w:ascii="Univers LT Std 57 Cn" w:hAnsi="Univers LT Std 57 Cn"/>
          <w:sz w:val="22"/>
          <w:szCs w:val="22"/>
        </w:rPr>
        <w:t xml:space="preserve">b) Ordezkaritza Sindikalak izendatuta gehiengo bost (5) mahaikide. Ordezkaritza sindikalak Negoziazio Mahaiari jakinaraziko dio idatziz izendatutako ordezkari titularra eta ordezkoa, sindikatu bakoitzari dagozkion ordezkarien kopurua gainditu gabe. </w:t>
      </w:r>
    </w:p>
    <w:p w:rsidR="00EB1482" w:rsidRPr="00160CE6" w:rsidRDefault="00EB1482" w:rsidP="00EB1482">
      <w:pPr>
        <w:pStyle w:val="Goiburua"/>
        <w:ind w:firstLine="708"/>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i/>
          <w:sz w:val="22"/>
          <w:szCs w:val="22"/>
        </w:rPr>
      </w:pPr>
      <w:r w:rsidRPr="00160CE6">
        <w:rPr>
          <w:rFonts w:ascii="Univers LT Std 57 Cn" w:hAnsi="Univers LT Std 57 Cn"/>
          <w:i/>
          <w:sz w:val="22"/>
          <w:szCs w:val="22"/>
        </w:rPr>
        <w:t xml:space="preserve">Aholkulariak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Enplegatu Publikoen Oinarrizko Estatutuaren Legearen testu bateragina onartzen duen urriaren 5eko 5/2015 Legegintzako Errege Dekretuaren 35.3. artikuluan xedatutakoaren arabera </w:t>
      </w:r>
      <w:r w:rsidRPr="00160CE6">
        <w:rPr>
          <w:rFonts w:ascii="Univers LT Std 57 Cn" w:hAnsi="Univers LT Std 57 Cn"/>
          <w:sz w:val="22"/>
          <w:szCs w:val="22"/>
        </w:rPr>
        <w:lastRenderedPageBreak/>
        <w:t xml:space="preserve">aholkularien laguntza jaso ahal izango da, eta aholkulari horiek, hitza bai, baina botorik ez dute izango.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Beharrezkoa izanez gero, eta mahaiak aho batez horrela adosten badu, edozein zerbitzu edo saileko arduradunaren aholkua eskatuko da.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Bestalde, boto eskubidea ez duten sindikatuek, batzarretan parte hartzeko aukera izango dute.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Aholkularia bertaratzea proposatzen duen alderdiak Lehendakariari jakinarazi beharko dio idatziz, bilera izan baino egun bi lehenagoko aurretiaz.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Toki Administrazioko eta ordezkaritza sindikaleko kideak Mahaian bertaratzea delegatu ahal izango dute beste kide batengan, horretarako Negoziazio Mahaiari aurretiaz jakinaraziz.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5. artikulua.—Negoziazio gaiak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Enplegatu Publikoaren Oinarrizko Estatutuaren Legearen testu bategina onartzen duen urriaren 30eko 5/2015 Legegintzako Errege Dekretuaren 37. artikuluan ezarritakoaren arabera, bere eremuan eta kasuan-kasuan legez dagokion irismena izanik, ondorengo zerrendan jasotako hauek izango dira negoziazio-gaiak: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Estatuko nahiz autonomia-erkidegoetako Aurrekontu Orokorren Legean ezarritakoaren arabera, administrazio publikoetako langileen ordainsarietan egin beharreko igoera aplikatzea.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Funtzionarioen ordainsari osagarrien zenbatekoa ezartzea eta aplikatzea.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Irizpide orokorrak finkatzeko arauak, gai hauek direla eta: enplegu publikora iristea, karrera egitea, lanpostuak betetzeko moduak, lanpostuak sailkatzeko sistemak eta giza baliabideak antolatzeko planak eta planifikazio-tresnak.</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Jarduna ebaluatzeko orduan, irizpide eta mekanismo orokorrak finkatzeko arauak.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Gizarte-aurreikuspen osagarrirako planak.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Barne-sustapeneko eta prestakuntzako planei eta funtsei buruzko irizpide orokorrak. </w:t>
      </w:r>
    </w:p>
    <w:p w:rsidR="00EB1482"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Gizarte-prestazio eta klase pasiboen pentsioak zehazteko irizpide orokorrak.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Eskubide sindikalei eta parte-hartzeari buruzko proposamenak.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Gizarte-ekintzari buruzko irizpide orokorrak.</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Laneko arriskuen prebentziorako arautegian halaxe ezarrita daudenak.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Funtzionarioen lan-baldintzetan eta ordainsarietan eragina dutenak, baldin eta horiek arautzeko lege-mailako arauak izatea beharrezkoa bada.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Enplegu publikoaren eskaintzei buruzko irizpide orokorrak.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Hauei dagozkienak: lan-egutegia, ordutegiak, lanaldiak, oporrak, baimenak, mugigarritasun funtzionala eta geografikoa, baita giza baliabideak estrategikoki planifikatzeko irizpide orokorrak ere, enplegatu publikoen lan-baldintzetan eragina duten alderdiei dagokienez.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Udalak, beren antolamendu-ahalekin loturik hartzen dituzten erabakien ondorioek aurreko zenbakian adierazitako funtzionario publikoen lan-baldintzetan eragina dutenean, egoki izango da baldintza horiek Negoziazio Mahai honetan adierazitako erakunde sindikalekin negoziatzea.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6.artikulua.—Deialdiak eta bilerak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1.Negoziazio Mahai Orokorra, ohiko izaerarekin bi hilerik behin bilduko da eta izaera bereziarekin beharrizan edo negoziatu beharreko gaien arabera beharrezkoa den kasuetan: </w:t>
      </w:r>
    </w:p>
    <w:p w:rsidR="00EB1482" w:rsidRPr="00160CE6" w:rsidRDefault="00EB1482" w:rsidP="00EB1482">
      <w:pPr>
        <w:pStyle w:val="Goiburua"/>
        <w:tabs>
          <w:tab w:val="left" w:pos="142"/>
        </w:tabs>
        <w:ind w:left="142" w:hanging="142"/>
        <w:jc w:val="both"/>
        <w:rPr>
          <w:rFonts w:ascii="Univers LT Std 57 Cn" w:hAnsi="Univers LT Std 57 Cn"/>
          <w:sz w:val="22"/>
          <w:szCs w:val="22"/>
        </w:rPr>
      </w:pPr>
      <w:r w:rsidRPr="00160CE6">
        <w:rPr>
          <w:rFonts w:ascii="Univers LT Std 57 Cn" w:hAnsi="Univers LT Std 57 Cn"/>
          <w:sz w:val="22"/>
          <w:szCs w:val="22"/>
        </w:rPr>
        <w:t xml:space="preserve">a) Toki Administrazioko ordezkariek erabakita. </w:t>
      </w:r>
    </w:p>
    <w:p w:rsidR="00EB1482" w:rsidRPr="00160CE6" w:rsidRDefault="00EB1482" w:rsidP="00EB1482">
      <w:pPr>
        <w:pStyle w:val="Goiburua"/>
        <w:tabs>
          <w:tab w:val="left" w:pos="142"/>
        </w:tabs>
        <w:ind w:left="142" w:hanging="142"/>
        <w:jc w:val="both"/>
        <w:rPr>
          <w:rFonts w:ascii="Univers LT Std 57 Cn" w:hAnsi="Univers LT Std 57 Cn"/>
          <w:sz w:val="22"/>
          <w:szCs w:val="22"/>
        </w:rPr>
      </w:pPr>
      <w:r>
        <w:rPr>
          <w:rFonts w:ascii="Univers LT Std 57 Cn" w:hAnsi="Univers LT Std 57 Cn"/>
          <w:sz w:val="22"/>
          <w:szCs w:val="22"/>
        </w:rPr>
        <w:t xml:space="preserve">b) </w:t>
      </w:r>
      <w:r w:rsidRPr="00160CE6">
        <w:rPr>
          <w:rFonts w:ascii="Univers LT Std 57 Cn" w:hAnsi="Univers LT Std 57 Cn"/>
          <w:sz w:val="22"/>
          <w:szCs w:val="22"/>
        </w:rPr>
        <w:t xml:space="preserve">Toki Administrazioko ordezkarien eta ordezkaritza sindikalaren adostasunez, bileraren amaieran hurrengo deialdirako data finkatuz. </w:t>
      </w:r>
    </w:p>
    <w:p w:rsidR="00EB1482" w:rsidRPr="00160CE6" w:rsidRDefault="00EB1482" w:rsidP="00EB1482">
      <w:pPr>
        <w:pStyle w:val="Goiburua"/>
        <w:tabs>
          <w:tab w:val="left" w:pos="142"/>
        </w:tabs>
        <w:ind w:left="142" w:hanging="142"/>
        <w:jc w:val="both"/>
        <w:rPr>
          <w:rFonts w:ascii="Univers LT Std 57 Cn" w:hAnsi="Univers LT Std 57 Cn"/>
          <w:sz w:val="22"/>
          <w:szCs w:val="22"/>
        </w:rPr>
      </w:pPr>
      <w:r w:rsidRPr="00160CE6">
        <w:rPr>
          <w:rFonts w:ascii="Univers LT Std 57 Cn" w:hAnsi="Univers LT Std 57 Cn"/>
          <w:sz w:val="22"/>
          <w:szCs w:val="22"/>
        </w:rPr>
        <w:lastRenderedPageBreak/>
        <w:t>c) Negoziazio Mahaiko ordezkaritza sindikalaren gehiengo osoaren erabakiz (urtean 3 eskatu daitezke).</w:t>
      </w:r>
    </w:p>
    <w:p w:rsidR="00EB1482" w:rsidRPr="00160CE6" w:rsidRDefault="00EB1482" w:rsidP="00EB1482">
      <w:pPr>
        <w:pStyle w:val="Goiburua"/>
        <w:tabs>
          <w:tab w:val="left" w:pos="142"/>
        </w:tabs>
        <w:ind w:left="142" w:hanging="142"/>
        <w:jc w:val="both"/>
        <w:rPr>
          <w:rFonts w:ascii="Univers LT Std 57 Cn" w:hAnsi="Univers LT Std 57 Cn"/>
          <w:sz w:val="22"/>
          <w:szCs w:val="22"/>
        </w:rPr>
      </w:pPr>
      <w:r w:rsidRPr="00160CE6">
        <w:rPr>
          <w:rFonts w:ascii="Univers LT Std 57 Cn" w:hAnsi="Univers LT Std 57 Cn"/>
          <w:sz w:val="22"/>
          <w:szCs w:val="22"/>
        </w:rPr>
        <w:t>d) Emergentzia egoeretan, bai Toki Admnistrazioko ordezkariek erabakita bai Negoziazio Mahaiko ordezkaritza sindikalaren gehiengo osoaren erabakiz.</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2.Negoziazio Mahaiko bileren iraupena gehiengo ordu bikoa izango da.</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3.Deialdiak, bilera amaieran adostutakoak izan ezik, bost laneguneko aurretiaz egingo dira, idatziz eta data eta ordua adieraziz.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Emergentzia egoeretan deitzen diren bilerak, hiru laneguneko aurretiaz egiteko ahalegina egingo da, baina egoeraren premiatasunak horrela egitea ahalbidetuko ez balu, 6 orduko aurretiaz egin ahal izango dira.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24 orduko epea errespetatzen ez duten deialdien kasuan, lehenengo puntu moduan, bileraren premiatasuna berretsi beharko da kideen gehiengo osoz.</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4.Gai zerrendan zehazten diren eztabaidatzeko gaiei buruzko dokumentazio osoa Mahaikideen esku jarriko dira deialdia egiten den egun berean, emergentzia egoeretan deitzen diren bileretan izan ezik. Azken kasu hauetan, bileraren hasiera arte banatu ahal izango da beharrezkoa den dokumentazioa.</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5.Administrazio Publikoen Administrazio Erkideari buruzko urriaren 1eko 39/2015 Legeak ezarritakoaren arabera, deialdiak Egoitza Elektronikoaren bidez egingo dira.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 xml:space="preserve">a) Lehendabiziko deialdian, bilerak egiteko, eztabaidatzeko eta adostasunak lortzeko, alde bakoitzeko gehiengo osoa egon beharko da, ezinbestekoa izanez bertan Mahaiburua eta idazkaria egotea.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 xml:space="preserve">b) Bigarren deialdia ordu bat geroago izango da, eta nahikoa izango da mahaia osotzen duten kide guztien gehiengo osoa egotea, ezinbestekoa izanez bertan Mahaiburua eta idazkaria egotea.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c) Emergentzia egoeretan deitzen diren bileren kasuan, nahikoa izango da mahai osotzen duten kide guztien gehiengo osoa egotea lehenengo deialdia, eta kide guztien herena bigarren deialdia, ezinbestekoa izanez bertan Mahaiburua eta idazkaria egotea.</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 xml:space="preserve">d) Lehenengo zein bigarren deialdietako bilera lekua, eguna eta ordua idatziz jakinaraziko zaie batzordekideei.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e) Ez ohiko deialdiak Mahaiburuak egingo ditu batzordean erabakitakoaren arabera edo, gutxienez, hiru mahaikideren eskabidearen arabera, eskabidea egin eta aste bateko epearen barruan. Emergetzia egoeretan deitzen diren ez ohiko bileren kasuan, artikulu honetan 3. Atalaren bigarren paragrafoan zehaztutako epeak errespetatuko dira.</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7. artikulua.—Gai-zerrenda.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1. Bilerako gai-zerrenda deialdia egiten duenek finkatuko dute edo aurreko bilera amaitu ondoren zehaztuko da.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2. Bilera bakoitzeko gai-zerrendako lehenengo puntua aurreko saioaren akta onartzea izango da, emergentzia egoeretan 24 orduko epea bete gabe deitzen diren bileren kasuan izan ezik, lehenengo puntua, bileraren premiatasuna berrestea izango baita.</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3. Gaien kopurua nabaria den kasuetan eta denak eztabaidatzea ezinezkoa denean, Negoziazio Mahai Orokorrak, aurre-puntu bezala, eztabaidatzeko gaien hurrenkera adostu beharko du, eta tratatu ez diren gaiak hurrengo bilerarako gai-zerrendan sartuko dira.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8. artikulua.—Bileren funtzionamendua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Lehendakariak bilera hasiko du gai-zerrendako gaien hurrenkera jarraituz. Hurrenkera hori aldatu daiteke edozein mahaikideren eskariz eta gehiengoaren adostasunarekin. Bilera hasi </w:t>
      </w:r>
      <w:r w:rsidRPr="00160CE6">
        <w:rPr>
          <w:rFonts w:ascii="Univers LT Std 57 Cn" w:hAnsi="Univers LT Std 57 Cn"/>
          <w:sz w:val="22"/>
          <w:szCs w:val="22"/>
        </w:rPr>
        <w:lastRenderedPageBreak/>
        <w:t>ondoren, gai bat gai-zerrendan premiatasunez sartzeko beharrezkoa izango da Toki Administrazioaren ordezkaritzaren eta ordezkaritza sindikalaren gehiengo osoa bertan egotea eta gaiaren premiatasuna aitortzeabertaratutakoen gehiengo osoz. Emergentzia egoeretan deitzen diren bileren kasuan, gai bat gai-zerrendan premiatasunez sartzeko, nahikoa izango da mahaikideen herena bertan egotea eta gaiaren premiatasuna aitortzea bertaratutakoen gehiengo osoz.</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Lehendakariak proposamena irakurriko du horrela dagokionean eta eztabaidatu beharreko gaia azalduko du, ondoren, hitza emango dio ordezkaritza sindikal bakoitzari. Administrazioaren ordezkariak ordezkari sindikalaren alegazioei erantzungo die, eta ordezkari sindikal bakoitzeko beharrezko interbentzioak baimenduko ditu.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Interbentzio hauen hurrenkera sindikatu bakoitzak daukan ordezkari kopuruaren araberakoa izango da, ordezkari gehien duen sindikatuak hartuko du hitza lehenengoz.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Gai bati buruzko eztabaidan adostasunik lortu ez denean, negoziazioa egindakotzat emango da eta Lehendakariak gaia mahai gainean utzi ahal izango du, negoziazio mahaiaren jarduerak aurrera jarraitu ahal izateko.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9. artikulua.—Aktak</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1. Negoziazio Mahai Orokorrak egiten duen saio edo bilera bakoitzaren akta jasoko da, eta honako hauek gutxienez jasoko dira: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Bileraren data eta tokia.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Bileraren hasiera eta amaiera ordua.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Alde bakoitzeko bertaratuen izen abizenak.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Negoziazio Mahai Orokorrean aurkeztutako gaiak, proposamenak eta dagokionean horiei buruz egindako bozketak, emaitzak zehaztuz eta gai bakoitzari buruzko adostasunak eta desadostasunak badaude zehaztuz. </w:t>
      </w:r>
    </w:p>
    <w:p w:rsidR="00EB1482" w:rsidRPr="00160CE6" w:rsidRDefault="00EB1482" w:rsidP="00EB1482">
      <w:pPr>
        <w:pStyle w:val="Goiburua"/>
        <w:ind w:left="284" w:hanging="284"/>
        <w:jc w:val="both"/>
        <w:rPr>
          <w:rFonts w:ascii="Univers LT Std 57 Cn" w:hAnsi="Univers LT Std 57 Cn"/>
          <w:sz w:val="22"/>
          <w:szCs w:val="22"/>
        </w:rPr>
      </w:pPr>
      <w:r w:rsidRPr="00160CE6">
        <w:rPr>
          <w:rFonts w:ascii="Univers LT Std 57 Cn" w:hAnsi="Univers LT Std 57 Cn"/>
          <w:sz w:val="22"/>
          <w:szCs w:val="22"/>
        </w:rPr>
        <w:t>—</w:t>
      </w:r>
      <w:r w:rsidRPr="00160CE6">
        <w:rPr>
          <w:sz w:val="22"/>
          <w:szCs w:val="22"/>
        </w:rPr>
        <w:t> </w:t>
      </w:r>
      <w:r w:rsidRPr="00160CE6">
        <w:rPr>
          <w:rFonts w:ascii="Univers LT Std 57 Cn" w:hAnsi="Univers LT Std 57 Cn"/>
          <w:sz w:val="22"/>
          <w:szCs w:val="22"/>
        </w:rPr>
        <w:t xml:space="preserve">Toki Administrazioko edo ordezkaritza sindikaleko kideren baten eskariz, aktan jasoko da gai bateri buruzko jarrerak eta iritziak.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2. Aktaren kopia kide titular guztiei bidaliko zaie alde-aurretik, akats material, aritmetiko edo egitezkoak badaude dagozkion zuzenketak egiteko.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3. Sektore Publikoaren Araubide Juridikoari buruzko urriaren 1eko 40/2015 Legearen 18. artikuluan ezarritakoaren arabera, Idazkariak saio bakoitzeko akta egingo du, eta Lehendakariak eta Idazkariak sinatuta egongo da.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b/>
          <w:sz w:val="22"/>
          <w:szCs w:val="22"/>
        </w:rPr>
      </w:pPr>
      <w:r w:rsidRPr="00160CE6">
        <w:rPr>
          <w:rFonts w:ascii="Univers LT Std 57 Cn" w:hAnsi="Univers LT Std 57 Cn"/>
          <w:b/>
          <w:sz w:val="22"/>
          <w:szCs w:val="22"/>
        </w:rPr>
        <w:t xml:space="preserve">10. artikulua.—Erabakiak hartzea </w:t>
      </w:r>
    </w:p>
    <w:p w:rsidR="00EB1482" w:rsidRPr="00160CE6" w:rsidRDefault="00EB1482" w:rsidP="00EB1482">
      <w:pPr>
        <w:pStyle w:val="Goiburua"/>
        <w:jc w:val="both"/>
        <w:rPr>
          <w:rFonts w:ascii="Univers LT Std 57 Cn" w:hAnsi="Univers LT Std 57 Cn"/>
          <w:sz w:val="22"/>
          <w:szCs w:val="22"/>
        </w:rPr>
      </w:pP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Batzorde honek emango dituen proposamenak alde bien adostasunarekin onartutako dira, alde bakoitzeko boto bateratua izateko, ez baita derrigorrezkoa negoziatzen dana adostea ezta negoziazioa adostasun batean amaitzea, baizik eta negoziatzea; hau da, negoziatu egiten dela bermatu beharko da eta 3. atalean jasotako printzipioak errespetatuz egiten dala ahalegin hori.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 xml:space="preserve">Boto bateratua izateko boto ponderatuaren sistema erabiliko da, Negoziazio Mahai orokorrean alde bakoitzak duen ordezkaritzaren arabera. </w:t>
      </w:r>
    </w:p>
    <w:p w:rsidR="00EB1482" w:rsidRPr="00160CE6" w:rsidRDefault="00EB1482" w:rsidP="00EB1482">
      <w:pPr>
        <w:pStyle w:val="Goiburua"/>
        <w:jc w:val="both"/>
        <w:rPr>
          <w:rFonts w:ascii="Univers LT Std 57 Cn" w:hAnsi="Univers LT Std 57 Cn"/>
          <w:sz w:val="22"/>
          <w:szCs w:val="22"/>
        </w:rPr>
      </w:pPr>
      <w:r w:rsidRPr="00160CE6">
        <w:rPr>
          <w:rFonts w:ascii="Univers LT Std 57 Cn" w:hAnsi="Univers LT Std 57 Cn"/>
          <w:sz w:val="22"/>
          <w:szCs w:val="22"/>
        </w:rPr>
        <w:t>Negoziazioa amaitutzat ematen denean, adostasuna lortu dan edo ez kontutan izanda, aukera bi horietariko bakoitzerako Enplegatu Publikoaren Oinarrizko Estatutuaren Legearen testu bateragina onartzen duen urriaren 5eko 5/2015 Legegintzako Errege Dekretuaren 38. artikuluak xedatzen duena jarraituko da zehatz.</w:t>
      </w:r>
    </w:p>
    <w:p w:rsidR="00804B96" w:rsidRPr="00EB1482" w:rsidRDefault="00804B96" w:rsidP="00EB1482"/>
    <w:sectPr w:rsidR="00804B96" w:rsidRPr="00EB1482" w:rsidSect="00B54B1B">
      <w:headerReference w:type="default" r:id="rId7"/>
      <w:footerReference w:type="default" r:id="rId8"/>
      <w:pgSz w:w="11906" w:h="16838"/>
      <w:pgMar w:top="1417" w:right="1701" w:bottom="1417" w:left="1701" w:header="720" w:footer="4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2F5" w:rsidRDefault="002E62F5">
      <w:r>
        <w:separator/>
      </w:r>
    </w:p>
  </w:endnote>
  <w:endnote w:type="continuationSeparator" w:id="0">
    <w:p w:rsidR="002E62F5" w:rsidRDefault="002E6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7 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9" w:rsidRDefault="00B75D41" w:rsidP="00B75D41">
    <w:pPr>
      <w:pStyle w:val="Orri-oina"/>
      <w:rPr>
        <w:rFonts w:ascii="Century Gothic" w:hAnsi="Century Gothic" w:cs="Courier New"/>
        <w:color w:val="003366"/>
        <w:sz w:val="16"/>
        <w:lang w:val="es-ES"/>
      </w:rPr>
    </w:pPr>
    <w:r>
      <w:rPr>
        <w:rFonts w:ascii="Century Gothic" w:hAnsi="Century Gothic" w:cs="Courier New"/>
        <w:color w:val="003366"/>
        <w:sz w:val="16"/>
        <w:lang w:val="es-ES"/>
      </w:rPr>
      <w:t>AR –E 86/02-21</w:t>
    </w:r>
    <w:r>
      <w:rPr>
        <w:rFonts w:ascii="Century Gothic" w:hAnsi="Century Gothic" w:cs="Courier New"/>
        <w:color w:val="003366"/>
        <w:sz w:val="16"/>
        <w:lang w:val="es-ES"/>
      </w:rPr>
      <w:tab/>
    </w:r>
    <w:r w:rsidR="009E698E">
      <w:rPr>
        <w:rFonts w:ascii="Century Gothic" w:hAnsi="Century Gothic" w:cs="Courier New"/>
        <w:noProof/>
        <w:color w:val="003366"/>
        <w:sz w:val="16"/>
        <w:lang w:val="es-ES" w:eastAsia="es-ES"/>
      </w:rPr>
      <w:drawing>
        <wp:inline distT="0" distB="0" distL="0" distR="0">
          <wp:extent cx="571500" cy="571500"/>
          <wp:effectExtent l="0" t="0" r="0" b="0"/>
          <wp:docPr id="2" name="Imagen 2" descr="Armar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arr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71500"/>
                  </a:xfrm>
                  <a:prstGeom prst="rect">
                    <a:avLst/>
                  </a:prstGeom>
                  <a:noFill/>
                  <a:ln>
                    <a:noFill/>
                  </a:ln>
                </pic:spPr>
              </pic:pic>
            </a:graphicData>
          </a:graphic>
        </wp:inline>
      </w:drawing>
    </w:r>
  </w:p>
  <w:p w:rsidR="004D3779" w:rsidRDefault="004D3779">
    <w:pPr>
      <w:pStyle w:val="Orri-oina"/>
      <w:jc w:val="center"/>
      <w:rPr>
        <w:rFonts w:ascii="Century Gothic" w:hAnsi="Century Gothic" w:cs="Courier New"/>
        <w:color w:val="003366"/>
        <w:sz w:val="16"/>
      </w:rPr>
    </w:pPr>
    <w:r>
      <w:rPr>
        <w:rFonts w:ascii="Century Gothic" w:hAnsi="Century Gothic" w:cs="Courier New"/>
        <w:color w:val="003366"/>
        <w:sz w:val="16"/>
      </w:rPr>
      <w:t xml:space="preserve">Idazkaritza Saila. </w:t>
    </w:r>
    <w:r w:rsidR="00692C66">
      <w:rPr>
        <w:rFonts w:ascii="Century Gothic" w:hAnsi="Century Gothic" w:cs="Courier New"/>
        <w:color w:val="003366"/>
        <w:sz w:val="16"/>
      </w:rPr>
      <w:t>Irakaskintza 14-16</w:t>
    </w:r>
    <w:r>
      <w:rPr>
        <w:rFonts w:ascii="Century Gothic" w:hAnsi="Century Gothic" w:cs="Courier New"/>
        <w:color w:val="003366"/>
        <w:sz w:val="16"/>
      </w:rPr>
      <w:t xml:space="preserve"> - 48370 Bermeo - Tel.: 94 617 910</w:t>
    </w:r>
    <w:r w:rsidR="00A86022">
      <w:rPr>
        <w:rFonts w:ascii="Century Gothic" w:hAnsi="Century Gothic" w:cs="Courier New"/>
        <w:color w:val="003366"/>
        <w:sz w:val="16"/>
      </w:rPr>
      <w:t>5</w:t>
    </w:r>
    <w:r>
      <w:rPr>
        <w:rFonts w:ascii="Century Gothic" w:hAnsi="Century Gothic" w:cs="Courier New"/>
        <w:color w:val="003366"/>
        <w:sz w:val="16"/>
      </w:rPr>
      <w:t xml:space="preserve"> – Faxa: 94 688 5010 idazkaritza@bermeo.</w:t>
    </w:r>
    <w:r w:rsidR="001E0F24">
      <w:rPr>
        <w:rFonts w:ascii="Century Gothic" w:hAnsi="Century Gothic" w:cs="Courier New"/>
        <w:color w:val="003366"/>
        <w:sz w:val="16"/>
      </w:rPr>
      <w:t>eus</w:t>
    </w:r>
    <w:r>
      <w:rPr>
        <w:rFonts w:ascii="Century Gothic" w:hAnsi="Century Gothic" w:cs="Courier New"/>
        <w:color w:val="003366"/>
        <w:sz w:val="16"/>
      </w:rPr>
      <w:t xml:space="preserve"> - www.bermeo.</w:t>
    </w:r>
    <w:r w:rsidR="001E0F24">
      <w:rPr>
        <w:rFonts w:ascii="Century Gothic" w:hAnsi="Century Gothic" w:cs="Courier New"/>
        <w:color w:val="003366"/>
        <w:sz w:val="16"/>
      </w:rPr>
      <w:t>eus</w:t>
    </w:r>
    <w:r>
      <w:rPr>
        <w:rFonts w:ascii="Century Gothic" w:hAnsi="Century Gothic" w:cs="Courier New"/>
        <w:color w:val="003366"/>
        <w:sz w:val="16"/>
      </w:rPr>
      <w:t xml:space="preserve"> - IFK: P4802100J</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2F5" w:rsidRDefault="002E62F5">
      <w:r>
        <w:separator/>
      </w:r>
    </w:p>
  </w:footnote>
  <w:footnote w:type="continuationSeparator" w:id="0">
    <w:p w:rsidR="002E62F5" w:rsidRDefault="002E6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9" w:rsidRDefault="009E698E">
    <w:pPr>
      <w:pStyle w:val="Goiburua"/>
      <w:ind w:left="-540"/>
    </w:pPr>
    <w:r>
      <w:rPr>
        <w:noProof/>
        <w:lang w:val="es-ES" w:eastAsia="es-ES"/>
      </w:rPr>
      <w:drawing>
        <wp:anchor distT="0" distB="0" distL="114300" distR="114300" simplePos="0" relativeHeight="251657728" behindDoc="0" locked="0" layoutInCell="1" allowOverlap="1">
          <wp:simplePos x="0" y="0"/>
          <wp:positionH relativeFrom="column">
            <wp:posOffset>4600575</wp:posOffset>
          </wp:positionH>
          <wp:positionV relativeFrom="paragraph">
            <wp:posOffset>114300</wp:posOffset>
          </wp:positionV>
          <wp:extent cx="800100" cy="403860"/>
          <wp:effectExtent l="0" t="0" r="0" b="0"/>
          <wp:wrapNone/>
          <wp:docPr id="3" name="Imagen 3" descr="Urrezkoa eusk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rezkoa eusk 201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403860"/>
                  </a:xfrm>
                  <a:prstGeom prst="rect">
                    <a:avLst/>
                  </a:prstGeom>
                  <a:noFill/>
                </pic:spPr>
              </pic:pic>
            </a:graphicData>
          </a:graphic>
        </wp:anchor>
      </w:drawing>
    </w:r>
    <w:r>
      <w:rPr>
        <w:noProof/>
        <w:lang w:val="es-ES" w:eastAsia="es-ES"/>
      </w:rPr>
      <w:drawing>
        <wp:inline distT="0" distB="0" distL="0" distR="0">
          <wp:extent cx="1762125" cy="723900"/>
          <wp:effectExtent l="0" t="0" r="0" b="0"/>
          <wp:docPr id="1" name="Imagen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723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B75"/>
    <w:multiLevelType w:val="hybridMultilevel"/>
    <w:tmpl w:val="BFB05C50"/>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05F9573B"/>
    <w:multiLevelType w:val="hybridMultilevel"/>
    <w:tmpl w:val="C3B2FE3C"/>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0CC63EB8"/>
    <w:multiLevelType w:val="hybridMultilevel"/>
    <w:tmpl w:val="077C81F6"/>
    <w:lvl w:ilvl="0" w:tplc="291EECFA">
      <w:start w:val="1"/>
      <w:numFmt w:val="lowerLetter"/>
      <w:lvlText w:val="%1)"/>
      <w:lvlJc w:val="left"/>
      <w:pPr>
        <w:ind w:left="720" w:hanging="360"/>
      </w:pPr>
      <w:rPr>
        <w:strike w:val="0"/>
        <w:dstrike w:val="0"/>
        <w:u w:val="none" w:color="000000"/>
        <w:effect w:val="non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39E5B03"/>
    <w:multiLevelType w:val="hybridMultilevel"/>
    <w:tmpl w:val="4D485564"/>
    <w:lvl w:ilvl="0" w:tplc="923C77FA">
      <w:start w:val="1"/>
      <w:numFmt w:val="bullet"/>
      <w:lvlText w:val="-"/>
      <w:lvlJc w:val="left"/>
      <w:pPr>
        <w:ind w:left="1751" w:hanging="360"/>
      </w:pPr>
      <w:rPr>
        <w:rFonts w:ascii="Sylfaen" w:hAnsi="Sylfaen" w:hint="default"/>
      </w:rPr>
    </w:lvl>
    <w:lvl w:ilvl="1" w:tplc="0C0A0003" w:tentative="1">
      <w:start w:val="1"/>
      <w:numFmt w:val="bullet"/>
      <w:lvlText w:val="o"/>
      <w:lvlJc w:val="left"/>
      <w:pPr>
        <w:ind w:left="2471" w:hanging="360"/>
      </w:pPr>
      <w:rPr>
        <w:rFonts w:ascii="Courier New" w:hAnsi="Courier New" w:cs="Courier New" w:hint="default"/>
      </w:rPr>
    </w:lvl>
    <w:lvl w:ilvl="2" w:tplc="0C0A0005" w:tentative="1">
      <w:start w:val="1"/>
      <w:numFmt w:val="bullet"/>
      <w:lvlText w:val=""/>
      <w:lvlJc w:val="left"/>
      <w:pPr>
        <w:ind w:left="3191" w:hanging="360"/>
      </w:pPr>
      <w:rPr>
        <w:rFonts w:ascii="Wingdings" w:hAnsi="Wingdings" w:hint="default"/>
      </w:rPr>
    </w:lvl>
    <w:lvl w:ilvl="3" w:tplc="0C0A0001" w:tentative="1">
      <w:start w:val="1"/>
      <w:numFmt w:val="bullet"/>
      <w:lvlText w:val=""/>
      <w:lvlJc w:val="left"/>
      <w:pPr>
        <w:ind w:left="3911" w:hanging="360"/>
      </w:pPr>
      <w:rPr>
        <w:rFonts w:ascii="Symbol" w:hAnsi="Symbol" w:hint="default"/>
      </w:rPr>
    </w:lvl>
    <w:lvl w:ilvl="4" w:tplc="0C0A0003" w:tentative="1">
      <w:start w:val="1"/>
      <w:numFmt w:val="bullet"/>
      <w:lvlText w:val="o"/>
      <w:lvlJc w:val="left"/>
      <w:pPr>
        <w:ind w:left="4631" w:hanging="360"/>
      </w:pPr>
      <w:rPr>
        <w:rFonts w:ascii="Courier New" w:hAnsi="Courier New" w:cs="Courier New" w:hint="default"/>
      </w:rPr>
    </w:lvl>
    <w:lvl w:ilvl="5" w:tplc="0C0A0005" w:tentative="1">
      <w:start w:val="1"/>
      <w:numFmt w:val="bullet"/>
      <w:lvlText w:val=""/>
      <w:lvlJc w:val="left"/>
      <w:pPr>
        <w:ind w:left="5351" w:hanging="360"/>
      </w:pPr>
      <w:rPr>
        <w:rFonts w:ascii="Wingdings" w:hAnsi="Wingdings" w:hint="default"/>
      </w:rPr>
    </w:lvl>
    <w:lvl w:ilvl="6" w:tplc="0C0A0001" w:tentative="1">
      <w:start w:val="1"/>
      <w:numFmt w:val="bullet"/>
      <w:lvlText w:val=""/>
      <w:lvlJc w:val="left"/>
      <w:pPr>
        <w:ind w:left="6071" w:hanging="360"/>
      </w:pPr>
      <w:rPr>
        <w:rFonts w:ascii="Symbol" w:hAnsi="Symbol" w:hint="default"/>
      </w:rPr>
    </w:lvl>
    <w:lvl w:ilvl="7" w:tplc="0C0A0003" w:tentative="1">
      <w:start w:val="1"/>
      <w:numFmt w:val="bullet"/>
      <w:lvlText w:val="o"/>
      <w:lvlJc w:val="left"/>
      <w:pPr>
        <w:ind w:left="6791" w:hanging="360"/>
      </w:pPr>
      <w:rPr>
        <w:rFonts w:ascii="Courier New" w:hAnsi="Courier New" w:cs="Courier New" w:hint="default"/>
      </w:rPr>
    </w:lvl>
    <w:lvl w:ilvl="8" w:tplc="0C0A0005" w:tentative="1">
      <w:start w:val="1"/>
      <w:numFmt w:val="bullet"/>
      <w:lvlText w:val=""/>
      <w:lvlJc w:val="left"/>
      <w:pPr>
        <w:ind w:left="7511" w:hanging="360"/>
      </w:pPr>
      <w:rPr>
        <w:rFonts w:ascii="Wingdings" w:hAnsi="Wingdings" w:hint="default"/>
      </w:rPr>
    </w:lvl>
  </w:abstractNum>
  <w:abstractNum w:abstractNumId="4">
    <w:nsid w:val="19BF572E"/>
    <w:multiLevelType w:val="hybridMultilevel"/>
    <w:tmpl w:val="CDF2334A"/>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1A96350A"/>
    <w:multiLevelType w:val="hybridMultilevel"/>
    <w:tmpl w:val="59BC1A8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AED7B87"/>
    <w:multiLevelType w:val="hybridMultilevel"/>
    <w:tmpl w:val="B8E81476"/>
    <w:lvl w:ilvl="0" w:tplc="AD5054BE">
      <w:numFmt w:val="bullet"/>
      <w:lvlText w:val="-"/>
      <w:lvlJc w:val="left"/>
      <w:pPr>
        <w:ind w:left="720" w:hanging="360"/>
      </w:pPr>
      <w:rPr>
        <w:rFonts w:ascii="Calibri" w:eastAsia="Times New Roman"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343513F"/>
    <w:multiLevelType w:val="hybridMultilevel"/>
    <w:tmpl w:val="433A5E7A"/>
    <w:lvl w:ilvl="0" w:tplc="C35C3CD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51329B"/>
    <w:multiLevelType w:val="hybridMultilevel"/>
    <w:tmpl w:val="23A6055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3ADC4C2C"/>
    <w:multiLevelType w:val="hybridMultilevel"/>
    <w:tmpl w:val="854E80A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4A956D7A"/>
    <w:multiLevelType w:val="hybridMultilevel"/>
    <w:tmpl w:val="7F846B8A"/>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4B0C4003"/>
    <w:multiLevelType w:val="hybridMultilevel"/>
    <w:tmpl w:val="4A8C6C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30426B"/>
    <w:multiLevelType w:val="hybridMultilevel"/>
    <w:tmpl w:val="07DCE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736738A"/>
    <w:multiLevelType w:val="hybridMultilevel"/>
    <w:tmpl w:val="7C6465F0"/>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577451C4"/>
    <w:multiLevelType w:val="hybridMultilevel"/>
    <w:tmpl w:val="71867BAE"/>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B32468F"/>
    <w:multiLevelType w:val="hybridMultilevel"/>
    <w:tmpl w:val="653AF73C"/>
    <w:lvl w:ilvl="0" w:tplc="AD5054BE">
      <w:numFmt w:val="bullet"/>
      <w:lvlText w:val="-"/>
      <w:lvlJc w:val="left"/>
      <w:pPr>
        <w:ind w:left="720" w:hanging="360"/>
      </w:pPr>
      <w:rPr>
        <w:rFonts w:ascii="Calibri" w:eastAsia="Times New Roman"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79CD03B0"/>
    <w:multiLevelType w:val="hybridMultilevel"/>
    <w:tmpl w:val="74184172"/>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3554"/>
  </w:hdrShapeDefaults>
  <w:footnotePr>
    <w:footnote w:id="-1"/>
    <w:footnote w:id="0"/>
  </w:footnotePr>
  <w:endnotePr>
    <w:endnote w:id="-1"/>
    <w:endnote w:id="0"/>
  </w:endnotePr>
  <w:compat/>
  <w:rsids>
    <w:rsidRoot w:val="00804B96"/>
    <w:rsid w:val="00062740"/>
    <w:rsid w:val="000A4800"/>
    <w:rsid w:val="00102C5E"/>
    <w:rsid w:val="001E0F24"/>
    <w:rsid w:val="002E62F5"/>
    <w:rsid w:val="00304AFB"/>
    <w:rsid w:val="00337857"/>
    <w:rsid w:val="00347067"/>
    <w:rsid w:val="003576FE"/>
    <w:rsid w:val="0042005D"/>
    <w:rsid w:val="004C1433"/>
    <w:rsid w:val="004D3779"/>
    <w:rsid w:val="00506248"/>
    <w:rsid w:val="00560D49"/>
    <w:rsid w:val="0056134C"/>
    <w:rsid w:val="00655941"/>
    <w:rsid w:val="00676D6C"/>
    <w:rsid w:val="00677E2A"/>
    <w:rsid w:val="00692C66"/>
    <w:rsid w:val="006E7357"/>
    <w:rsid w:val="00787048"/>
    <w:rsid w:val="007D5506"/>
    <w:rsid w:val="00804B96"/>
    <w:rsid w:val="008B287F"/>
    <w:rsid w:val="00920A7F"/>
    <w:rsid w:val="009525EE"/>
    <w:rsid w:val="00995375"/>
    <w:rsid w:val="009E698E"/>
    <w:rsid w:val="00A065F0"/>
    <w:rsid w:val="00A827D7"/>
    <w:rsid w:val="00A86022"/>
    <w:rsid w:val="00AE32F0"/>
    <w:rsid w:val="00B343F8"/>
    <w:rsid w:val="00B54B1B"/>
    <w:rsid w:val="00B75D41"/>
    <w:rsid w:val="00B80DCD"/>
    <w:rsid w:val="00BB1D70"/>
    <w:rsid w:val="00C41AB5"/>
    <w:rsid w:val="00C6508E"/>
    <w:rsid w:val="00C8699E"/>
    <w:rsid w:val="00CD72A5"/>
    <w:rsid w:val="00CE35D9"/>
    <w:rsid w:val="00D263FB"/>
    <w:rsid w:val="00D863FF"/>
    <w:rsid w:val="00DD2AA8"/>
    <w:rsid w:val="00DE111D"/>
    <w:rsid w:val="00E66CC8"/>
    <w:rsid w:val="00EB1482"/>
    <w:rsid w:val="00FD0E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42005D"/>
    <w:rPr>
      <w:sz w:val="24"/>
      <w:szCs w:val="24"/>
      <w:lang w:val="eu-ES" w:eastAsia="eu-ES"/>
    </w:rPr>
  </w:style>
  <w:style w:type="paragraph" w:styleId="1izenburua">
    <w:name w:val="heading 1"/>
    <w:basedOn w:val="Normala"/>
    <w:next w:val="Normala"/>
    <w:qFormat/>
    <w:rsid w:val="0042005D"/>
    <w:pPr>
      <w:keepNext/>
      <w:outlineLvl w:val="0"/>
    </w:pPr>
    <w:rPr>
      <w:b/>
      <w:bCs/>
      <w:sz w:val="16"/>
      <w:lang w:val="es-ES"/>
    </w:rPr>
  </w:style>
  <w:style w:type="paragraph" w:styleId="3izenburua">
    <w:name w:val="heading 3"/>
    <w:basedOn w:val="Normala"/>
    <w:next w:val="Normala"/>
    <w:link w:val="3izenburuaKar"/>
    <w:uiPriority w:val="9"/>
    <w:semiHidden/>
    <w:unhideWhenUsed/>
    <w:qFormat/>
    <w:rsid w:val="00677E2A"/>
    <w:pPr>
      <w:keepNext/>
      <w:keepLines/>
      <w:spacing w:before="200"/>
      <w:outlineLvl w:val="2"/>
    </w:pPr>
    <w:rPr>
      <w:rFonts w:asciiTheme="majorHAnsi" w:eastAsiaTheme="majorEastAsia" w:hAnsiTheme="majorHAnsi" w:cstheme="majorBidi"/>
      <w:b/>
      <w:bCs/>
      <w:color w:val="4F81BD" w:themeColor="accent1"/>
    </w:rPr>
  </w:style>
  <w:style w:type="paragraph" w:styleId="4izenburua">
    <w:name w:val="heading 4"/>
    <w:basedOn w:val="Normala"/>
    <w:next w:val="Normala"/>
    <w:link w:val="4izenburuaKar"/>
    <w:uiPriority w:val="9"/>
    <w:semiHidden/>
    <w:unhideWhenUsed/>
    <w:qFormat/>
    <w:rsid w:val="00677E2A"/>
    <w:pPr>
      <w:keepNext/>
      <w:keepLines/>
      <w:spacing w:before="200"/>
      <w:outlineLvl w:val="3"/>
    </w:pPr>
    <w:rPr>
      <w:rFonts w:asciiTheme="majorHAnsi" w:eastAsiaTheme="majorEastAsia" w:hAnsiTheme="majorHAnsi" w:cstheme="majorBidi"/>
      <w:b/>
      <w:bCs/>
      <w:i/>
      <w:iCs/>
      <w:color w:val="4F81BD" w:themeColor="accent1"/>
    </w:rPr>
  </w:style>
  <w:style w:type="paragraph" w:styleId="5izenburua">
    <w:name w:val="heading 5"/>
    <w:basedOn w:val="Normala"/>
    <w:next w:val="Normala"/>
    <w:link w:val="5izenburuaKar"/>
    <w:uiPriority w:val="9"/>
    <w:semiHidden/>
    <w:unhideWhenUsed/>
    <w:qFormat/>
    <w:rsid w:val="00E66CC8"/>
    <w:pPr>
      <w:keepNext/>
      <w:keepLines/>
      <w:spacing w:before="200"/>
      <w:outlineLvl w:val="4"/>
    </w:pPr>
    <w:rPr>
      <w:rFonts w:asciiTheme="majorHAnsi" w:eastAsiaTheme="majorEastAsia" w:hAnsiTheme="majorHAnsi" w:cstheme="majorBidi"/>
      <w:color w:val="243F60" w:themeColor="accent1" w:themeShade="7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aliases w:val="Encabezado PREV,Encabezado TECESLA,P-Encabezado,encabezado"/>
    <w:basedOn w:val="Normala"/>
    <w:link w:val="GoiburuaKar"/>
    <w:rsid w:val="0042005D"/>
    <w:pPr>
      <w:tabs>
        <w:tab w:val="center" w:pos="4252"/>
        <w:tab w:val="right" w:pos="8504"/>
      </w:tabs>
    </w:pPr>
  </w:style>
  <w:style w:type="paragraph" w:styleId="Orri-oina">
    <w:name w:val="footer"/>
    <w:basedOn w:val="Normala"/>
    <w:semiHidden/>
    <w:rsid w:val="0042005D"/>
    <w:pPr>
      <w:tabs>
        <w:tab w:val="center" w:pos="4252"/>
        <w:tab w:val="right" w:pos="8504"/>
      </w:tabs>
    </w:pPr>
  </w:style>
  <w:style w:type="character" w:styleId="Hiperesteka">
    <w:name w:val="Hyperlink"/>
    <w:basedOn w:val="Paragrafoarenletra-tipolehenetsia"/>
    <w:semiHidden/>
    <w:rsid w:val="0042005D"/>
    <w:rPr>
      <w:color w:val="0000FF"/>
      <w:u w:val="single"/>
    </w:rPr>
  </w:style>
  <w:style w:type="paragraph" w:styleId="Bunbuiloarentestua">
    <w:name w:val="Balloon Text"/>
    <w:basedOn w:val="Normala"/>
    <w:link w:val="BunbuiloarentestuaKar"/>
    <w:uiPriority w:val="99"/>
    <w:semiHidden/>
    <w:unhideWhenUsed/>
    <w:rsid w:val="007D5506"/>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7D5506"/>
    <w:rPr>
      <w:rFonts w:ascii="Tahoma" w:hAnsi="Tahoma" w:cs="Tahoma"/>
      <w:sz w:val="16"/>
      <w:szCs w:val="16"/>
      <w:lang w:val="eu-ES" w:eastAsia="eu-ES"/>
    </w:rPr>
  </w:style>
  <w:style w:type="table" w:styleId="Saretaduntaula">
    <w:name w:val="Table Grid"/>
    <w:basedOn w:val="Taulanormala"/>
    <w:uiPriority w:val="59"/>
    <w:rsid w:val="00804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errenda-paragrafoa">
    <w:name w:val="List Paragraph"/>
    <w:basedOn w:val="Normala"/>
    <w:uiPriority w:val="34"/>
    <w:qFormat/>
    <w:rsid w:val="00804B96"/>
    <w:pPr>
      <w:ind w:left="720"/>
      <w:contextualSpacing/>
    </w:pPr>
  </w:style>
  <w:style w:type="character" w:customStyle="1" w:styleId="5izenburuaKar">
    <w:name w:val="5. izenburua Kar"/>
    <w:basedOn w:val="Paragrafoarenletra-tipolehenetsia"/>
    <w:link w:val="5izenburua"/>
    <w:uiPriority w:val="9"/>
    <w:semiHidden/>
    <w:rsid w:val="00E66CC8"/>
    <w:rPr>
      <w:rFonts w:asciiTheme="majorHAnsi" w:eastAsiaTheme="majorEastAsia" w:hAnsiTheme="majorHAnsi" w:cstheme="majorBidi"/>
      <w:color w:val="243F60" w:themeColor="accent1" w:themeShade="7F"/>
      <w:sz w:val="24"/>
      <w:szCs w:val="24"/>
      <w:lang w:val="eu-ES" w:eastAsia="eu-ES"/>
    </w:rPr>
  </w:style>
  <w:style w:type="character" w:styleId="Lodia">
    <w:name w:val="Strong"/>
    <w:basedOn w:val="Paragrafoarenletra-tipolehenetsia"/>
    <w:uiPriority w:val="22"/>
    <w:qFormat/>
    <w:rsid w:val="00E66CC8"/>
    <w:rPr>
      <w:b/>
      <w:bCs/>
    </w:rPr>
  </w:style>
  <w:style w:type="paragraph" w:styleId="Gorputz-testuarenkoska">
    <w:name w:val="Body Text Indent"/>
    <w:basedOn w:val="Normala"/>
    <w:link w:val="Gorputz-testuarenkoskaKar1"/>
    <w:uiPriority w:val="99"/>
    <w:rsid w:val="00E66CC8"/>
    <w:pPr>
      <w:suppressAutoHyphens/>
      <w:spacing w:after="120"/>
      <w:ind w:left="283"/>
    </w:pPr>
    <w:rPr>
      <w:lang w:eastAsia="ar-SA"/>
    </w:rPr>
  </w:style>
  <w:style w:type="character" w:customStyle="1" w:styleId="Gorputz-testuarenkoskaKar">
    <w:name w:val="Gorputz-testuaren koska Kar"/>
    <w:basedOn w:val="Paragrafoarenletra-tipolehenetsia"/>
    <w:link w:val="Gorputz-testuarenkoska"/>
    <w:uiPriority w:val="99"/>
    <w:semiHidden/>
    <w:rsid w:val="00E66CC8"/>
    <w:rPr>
      <w:sz w:val="24"/>
      <w:szCs w:val="24"/>
      <w:lang w:val="eu-ES" w:eastAsia="eu-ES"/>
    </w:rPr>
  </w:style>
  <w:style w:type="character" w:customStyle="1" w:styleId="Gorputz-testuarenkoskaKar1">
    <w:name w:val="Gorputz-testuaren koska Kar1"/>
    <w:basedOn w:val="Paragrafoarenletra-tipolehenetsia"/>
    <w:link w:val="Gorputz-testuarenkoska"/>
    <w:uiPriority w:val="99"/>
    <w:rsid w:val="00E66CC8"/>
    <w:rPr>
      <w:sz w:val="24"/>
      <w:szCs w:val="24"/>
      <w:lang w:val="eu-ES" w:eastAsia="ar-SA"/>
    </w:rPr>
  </w:style>
  <w:style w:type="paragraph" w:customStyle="1" w:styleId="parrafo">
    <w:name w:val="parrafo"/>
    <w:basedOn w:val="Normala"/>
    <w:rsid w:val="00E66CC8"/>
    <w:pPr>
      <w:suppressAutoHyphens/>
      <w:spacing w:before="100" w:after="100"/>
    </w:pPr>
    <w:rPr>
      <w:lang w:val="es-ES" w:eastAsia="ar-SA"/>
    </w:rPr>
  </w:style>
  <w:style w:type="character" w:customStyle="1" w:styleId="3izenburuaKar">
    <w:name w:val="3. izenburua Kar"/>
    <w:basedOn w:val="Paragrafoarenletra-tipolehenetsia"/>
    <w:link w:val="3izenburua"/>
    <w:uiPriority w:val="9"/>
    <w:semiHidden/>
    <w:rsid w:val="00677E2A"/>
    <w:rPr>
      <w:rFonts w:asciiTheme="majorHAnsi" w:eastAsiaTheme="majorEastAsia" w:hAnsiTheme="majorHAnsi" w:cstheme="majorBidi"/>
      <w:b/>
      <w:bCs/>
      <w:color w:val="4F81BD" w:themeColor="accent1"/>
      <w:sz w:val="24"/>
      <w:szCs w:val="24"/>
      <w:lang w:val="eu-ES" w:eastAsia="eu-ES"/>
    </w:rPr>
  </w:style>
  <w:style w:type="character" w:customStyle="1" w:styleId="4izenburuaKar">
    <w:name w:val="4. izenburua Kar"/>
    <w:basedOn w:val="Paragrafoarenletra-tipolehenetsia"/>
    <w:link w:val="4izenburua"/>
    <w:uiPriority w:val="9"/>
    <w:semiHidden/>
    <w:rsid w:val="00677E2A"/>
    <w:rPr>
      <w:rFonts w:asciiTheme="majorHAnsi" w:eastAsiaTheme="majorEastAsia" w:hAnsiTheme="majorHAnsi" w:cstheme="majorBidi"/>
      <w:b/>
      <w:bCs/>
      <w:i/>
      <w:iCs/>
      <w:color w:val="4F81BD" w:themeColor="accent1"/>
      <w:sz w:val="24"/>
      <w:szCs w:val="24"/>
      <w:lang w:val="eu-ES" w:eastAsia="eu-ES"/>
    </w:rPr>
  </w:style>
  <w:style w:type="paragraph" w:styleId="NormalaWeb">
    <w:name w:val="Normal (Web)"/>
    <w:basedOn w:val="Normala"/>
    <w:uiPriority w:val="99"/>
    <w:rsid w:val="00677E2A"/>
    <w:pPr>
      <w:jc w:val="both"/>
    </w:pPr>
  </w:style>
  <w:style w:type="character" w:customStyle="1" w:styleId="GoiburuaKar">
    <w:name w:val="Goiburua Kar"/>
    <w:aliases w:val="Encabezado PREV Kar,Encabezado TECESLA Kar,P-Encabezado Kar,encabezado Kar"/>
    <w:basedOn w:val="Paragrafoarenletra-tipolehenetsia"/>
    <w:link w:val="Goiburua"/>
    <w:rsid w:val="00677E2A"/>
    <w:rPr>
      <w:sz w:val="24"/>
      <w:szCs w:val="24"/>
      <w:lang w:val="eu-ES" w:eastAsia="eu-ES"/>
    </w:rPr>
  </w:style>
  <w:style w:type="paragraph" w:styleId="Gorputz-testua">
    <w:name w:val="Body Text"/>
    <w:basedOn w:val="Normala"/>
    <w:link w:val="Gorputz-testuaKar1"/>
    <w:uiPriority w:val="1"/>
    <w:qFormat/>
    <w:rsid w:val="00EB1482"/>
    <w:pPr>
      <w:suppressAutoHyphens/>
      <w:spacing w:after="120"/>
    </w:pPr>
    <w:rPr>
      <w:lang w:eastAsia="ar-SA"/>
    </w:rPr>
  </w:style>
  <w:style w:type="character" w:customStyle="1" w:styleId="Gorputz-testuaKar">
    <w:name w:val="Gorputz-testua Kar"/>
    <w:basedOn w:val="Paragrafoarenletra-tipolehenetsia"/>
    <w:link w:val="Gorputz-testua"/>
    <w:uiPriority w:val="99"/>
    <w:semiHidden/>
    <w:rsid w:val="00EB1482"/>
    <w:rPr>
      <w:sz w:val="24"/>
      <w:szCs w:val="24"/>
      <w:lang w:val="eu-ES" w:eastAsia="eu-ES"/>
    </w:rPr>
  </w:style>
  <w:style w:type="character" w:customStyle="1" w:styleId="Gorputz-testuaKar1">
    <w:name w:val="Gorputz-testua Kar1"/>
    <w:basedOn w:val="Paragrafoarenletra-tipolehenetsia"/>
    <w:link w:val="Gorputz-testua"/>
    <w:uiPriority w:val="1"/>
    <w:rsid w:val="00EB1482"/>
    <w:rPr>
      <w:sz w:val="24"/>
      <w:szCs w:val="24"/>
      <w:lang w:val="eu-ES" w:eastAsia="ar-SA"/>
    </w:rPr>
  </w:style>
  <w:style w:type="character" w:customStyle="1" w:styleId="GoiburuaKar1">
    <w:name w:val="Goiburua Kar1"/>
    <w:aliases w:val="Encabezado PREV Kar1,Encabezado TECESLA Kar1,P-Encabezado Kar1,encabezado Kar1"/>
    <w:basedOn w:val="Paragrafoarenletra-tipolehenetsia"/>
    <w:rsid w:val="00EB1482"/>
    <w:rPr>
      <w:sz w:val="24"/>
      <w:szCs w:val="24"/>
      <w:lang w:val="eu-ES" w:eastAsia="ar-SA"/>
    </w:rPr>
  </w:style>
  <w:style w:type="character" w:customStyle="1" w:styleId="apple-converted-space">
    <w:name w:val="apple-converted-space"/>
    <w:basedOn w:val="Paragrafoarenletra-tipolehenetsia"/>
    <w:rsid w:val="00CD7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u-ES" w:eastAsia="eu-ES"/>
    </w:rPr>
  </w:style>
  <w:style w:type="paragraph" w:styleId="Ttulo1">
    <w:name w:val="heading 1"/>
    <w:basedOn w:val="Normal"/>
    <w:next w:val="Normal"/>
    <w:qFormat/>
    <w:pPr>
      <w:keepNext/>
      <w:outlineLvl w:val="0"/>
    </w:pPr>
    <w:rPr>
      <w:b/>
      <w:bCs/>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basedOn w:val="Fuentedeprrafopredeter"/>
    <w:semiHidden/>
    <w:rPr>
      <w:color w:val="0000FF"/>
      <w:u w:val="single"/>
    </w:rPr>
  </w:style>
  <w:style w:type="paragraph" w:styleId="Textodeglobo">
    <w:name w:val="Balloon Text"/>
    <w:basedOn w:val="Normal"/>
    <w:link w:val="TextodegloboCar"/>
    <w:uiPriority w:val="99"/>
    <w:semiHidden/>
    <w:unhideWhenUsed/>
    <w:rsid w:val="007D5506"/>
    <w:rPr>
      <w:rFonts w:ascii="Tahoma" w:hAnsi="Tahoma" w:cs="Tahoma"/>
      <w:sz w:val="16"/>
      <w:szCs w:val="16"/>
    </w:rPr>
  </w:style>
  <w:style w:type="character" w:customStyle="1" w:styleId="TextodegloboCar">
    <w:name w:val="Texto de globo Car"/>
    <w:basedOn w:val="Fuentedeprrafopredeter"/>
    <w:link w:val="Textodeglobo"/>
    <w:uiPriority w:val="99"/>
    <w:semiHidden/>
    <w:rsid w:val="007D5506"/>
    <w:rPr>
      <w:rFonts w:ascii="Tahoma" w:hAnsi="Tahoma" w:cs="Tahoma"/>
      <w:sz w:val="16"/>
      <w:szCs w:val="16"/>
      <w:lang w:val="eu-ES" w:eastAsia="eu-ES"/>
    </w:rPr>
  </w:style>
  <w:style w:type="table" w:styleId="Tablaconcuadrcula">
    <w:name w:val="Table Grid"/>
    <w:basedOn w:val="Tablanormal"/>
    <w:uiPriority w:val="59"/>
    <w:rsid w:val="0080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4B9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2144</Words>
  <Characters>11792</Characters>
  <Application>Microsoft Office Word</Application>
  <DocSecurity>0</DocSecurity>
  <Lines>98</Lines>
  <Paragraphs>27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lpstr>
    </vt:vector>
  </TitlesOfParts>
  <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sab203</dc:creator>
  <cp:lastModifiedBy>sab329</cp:lastModifiedBy>
  <cp:revision>2</cp:revision>
  <cp:lastPrinted>2005-02-04T12:25:00Z</cp:lastPrinted>
  <dcterms:created xsi:type="dcterms:W3CDTF">2021-05-03T06:56:00Z</dcterms:created>
  <dcterms:modified xsi:type="dcterms:W3CDTF">2021-05-03T06:56:00Z</dcterms:modified>
</cp:coreProperties>
</file>